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EC9A" w14:textId="77777777" w:rsidR="0036580D" w:rsidRDefault="0036580D" w:rsidP="0036580D">
      <w:pPr>
        <w:rPr>
          <w:b/>
          <w:sz w:val="28"/>
          <w:szCs w:val="28"/>
          <w:lang w:val="en-US"/>
        </w:rPr>
      </w:pPr>
    </w:p>
    <w:p w14:paraId="39FCB387" w14:textId="77777777" w:rsidR="0036580D" w:rsidRPr="0003150C" w:rsidRDefault="0036580D" w:rsidP="0036580D">
      <w:pPr>
        <w:rPr>
          <w:rFonts w:ascii="Rogliano" w:hAnsi="Rogliano" w:cs="Arial"/>
          <w:b/>
          <w:color w:val="00B050"/>
          <w:sz w:val="28"/>
          <w:szCs w:val="28"/>
        </w:rPr>
      </w:pPr>
      <w:r w:rsidRPr="0003150C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2E8004E1" w14:textId="507B12F9" w:rsidR="0036580D" w:rsidRDefault="0036580D" w:rsidP="0036580D">
      <w:pPr>
        <w:rPr>
          <w:rFonts w:ascii="Rogliano" w:hAnsi="Rogliano" w:cs="Arial"/>
          <w:b/>
          <w:sz w:val="28"/>
          <w:szCs w:val="28"/>
        </w:rPr>
      </w:pPr>
    </w:p>
    <w:p w14:paraId="1C93B426" w14:textId="77777777" w:rsidR="0036580D" w:rsidRPr="0003150C" w:rsidRDefault="0036580D" w:rsidP="0036580D">
      <w:pPr>
        <w:rPr>
          <w:rFonts w:ascii="Rogliano" w:hAnsi="Rogliano" w:cs="Arial"/>
          <w:b/>
          <w:sz w:val="28"/>
          <w:szCs w:val="28"/>
        </w:rPr>
      </w:pPr>
    </w:p>
    <w:p w14:paraId="0048067B" w14:textId="77777777" w:rsidR="0036580D" w:rsidRPr="0003150C" w:rsidRDefault="0036580D" w:rsidP="0036580D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>LUX GLENDER - ULTRA SAFE Leuchte</w:t>
      </w:r>
    </w:p>
    <w:p w14:paraId="662D4EE2" w14:textId="3938BB6D" w:rsidR="0036580D" w:rsidRPr="0003150C" w:rsidRDefault="0036580D" w:rsidP="0036580D">
      <w:pPr>
        <w:rPr>
          <w:rFonts w:ascii="Rogliano" w:hAnsi="Rogliano" w:cs="Arial"/>
          <w:b/>
          <w:sz w:val="28"/>
          <w:szCs w:val="28"/>
        </w:rPr>
      </w:pPr>
      <w:r w:rsidRPr="0003150C">
        <w:rPr>
          <w:rFonts w:ascii="Rogliano" w:hAnsi="Rogliano" w:cs="Arial"/>
          <w:b/>
          <w:sz w:val="28"/>
          <w:szCs w:val="28"/>
        </w:rPr>
        <w:t xml:space="preserve">Für Handlauf </w:t>
      </w:r>
      <w:r>
        <w:rPr>
          <w:rFonts w:ascii="Rogliano" w:hAnsi="Rogliano" w:cs="Arial"/>
          <w:b/>
          <w:sz w:val="28"/>
          <w:szCs w:val="28"/>
        </w:rPr>
        <w:t xml:space="preserve">Nina ø60,3mm und Ronny 60x45mm </w:t>
      </w:r>
      <w:r w:rsidRPr="0003150C">
        <w:rPr>
          <w:rFonts w:ascii="Rogliano" w:hAnsi="Rogliano" w:cs="Arial"/>
          <w:b/>
          <w:sz w:val="28"/>
          <w:szCs w:val="28"/>
        </w:rPr>
        <w:t>(</w:t>
      </w:r>
      <w:r>
        <w:rPr>
          <w:rFonts w:ascii="Rogliano" w:hAnsi="Rogliano" w:cs="Arial"/>
          <w:b/>
          <w:sz w:val="28"/>
          <w:szCs w:val="28"/>
        </w:rPr>
        <w:t>35</w:t>
      </w:r>
      <w:r w:rsidRPr="0003150C">
        <w:rPr>
          <w:rFonts w:ascii="Rogliano" w:hAnsi="Rogliano" w:cs="Arial"/>
          <w:b/>
          <w:sz w:val="28"/>
          <w:szCs w:val="28"/>
        </w:rPr>
        <w:t>mm Nut)</w:t>
      </w:r>
    </w:p>
    <w:p w14:paraId="733828C3" w14:textId="77777777" w:rsidR="0036580D" w:rsidRPr="0003150C" w:rsidRDefault="0036580D" w:rsidP="0036580D">
      <w:pPr>
        <w:rPr>
          <w:rFonts w:ascii="Rogliano" w:hAnsi="Rogliano" w:cs="Arial"/>
          <w:b/>
          <w:sz w:val="28"/>
          <w:szCs w:val="28"/>
        </w:rPr>
      </w:pPr>
    </w:p>
    <w:p w14:paraId="4C80C84F" w14:textId="77777777" w:rsidR="0036580D" w:rsidRPr="0003150C" w:rsidRDefault="0036580D" w:rsidP="0036580D">
      <w:pPr>
        <w:rPr>
          <w:rFonts w:ascii="Rogliano" w:hAnsi="Rogliano" w:cs="Arial"/>
        </w:rPr>
      </w:pPr>
    </w:p>
    <w:p w14:paraId="03916821" w14:textId="77777777" w:rsidR="0036580D" w:rsidRPr="0003150C" w:rsidRDefault="0036580D" w:rsidP="0036580D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>für öffentliche Bereiche, Brücken, Bahnübergänge, Unterführungen, für Witterungs-, Abgas- und Vandalismus-gefährdete Objekte und Bereiche.</w:t>
      </w:r>
    </w:p>
    <w:p w14:paraId="7C545CE7" w14:textId="77777777" w:rsidR="0036580D" w:rsidRDefault="0036580D" w:rsidP="0036580D">
      <w:pPr>
        <w:rPr>
          <w:rFonts w:ascii="Rogliano" w:hAnsi="Rogliano" w:cs="Arial"/>
          <w:b/>
        </w:rPr>
      </w:pPr>
    </w:p>
    <w:p w14:paraId="4B7CFC7C" w14:textId="77777777" w:rsidR="0036580D" w:rsidRPr="0003150C" w:rsidRDefault="0036580D" w:rsidP="0036580D">
      <w:pPr>
        <w:rPr>
          <w:rFonts w:ascii="Rogliano" w:hAnsi="Rogliano" w:cs="Arial"/>
          <w:b/>
        </w:rPr>
      </w:pPr>
    </w:p>
    <w:p w14:paraId="14EEF08C" w14:textId="3EB1D891" w:rsidR="0036580D" w:rsidRDefault="0036580D" w:rsidP="0036580D">
      <w:pPr>
        <w:pStyle w:val="Listenabsatz"/>
        <w:numPr>
          <w:ilvl w:val="0"/>
          <w:numId w:val="5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t>Vollvergossene LED-Stableuchte</w:t>
      </w:r>
      <w:r w:rsidRPr="00A01771">
        <w:rPr>
          <w:rFonts w:ascii="Rogliano" w:hAnsi="Rogliano" w:cs="Arial"/>
          <w:sz w:val="24"/>
          <w:szCs w:val="24"/>
        </w:rPr>
        <w:t xml:space="preserve"> für den Einsatz in den Handlaufprofilen mit </w:t>
      </w:r>
      <w:r w:rsidR="004C6987">
        <w:rPr>
          <w:rFonts w:ascii="Rogliano" w:hAnsi="Rogliano" w:cs="Arial"/>
          <w:sz w:val="24"/>
          <w:szCs w:val="24"/>
        </w:rPr>
        <w:t>einer</w:t>
      </w:r>
      <w:r w:rsidRPr="00A01771">
        <w:rPr>
          <w:rFonts w:ascii="Rogliano" w:hAnsi="Rogliano" w:cs="Arial"/>
          <w:sz w:val="24"/>
          <w:szCs w:val="24"/>
        </w:rPr>
        <w:t xml:space="preserve"> Nut </w:t>
      </w:r>
      <w:r>
        <w:rPr>
          <w:rFonts w:ascii="Rogliano" w:hAnsi="Rogliano" w:cs="Arial"/>
          <w:sz w:val="24"/>
          <w:szCs w:val="24"/>
        </w:rPr>
        <w:t>35x34</w:t>
      </w:r>
      <w:r w:rsidRPr="00A01771">
        <w:rPr>
          <w:rFonts w:ascii="Rogliano" w:hAnsi="Rogliano" w:cs="Arial"/>
          <w:sz w:val="24"/>
          <w:szCs w:val="24"/>
        </w:rPr>
        <w:t>mm oder größer. Zusammen mit dem Handlaufprofil bildet das Leuchten-Gehäuse einen Kabelkanal (ca.</w:t>
      </w:r>
      <w:r>
        <w:rPr>
          <w:rFonts w:ascii="Rogliano" w:hAnsi="Rogliano" w:cs="Arial"/>
          <w:sz w:val="24"/>
          <w:szCs w:val="24"/>
        </w:rPr>
        <w:t>20</w:t>
      </w:r>
      <w:r w:rsidRPr="00A01771">
        <w:rPr>
          <w:rFonts w:ascii="Rogliano" w:hAnsi="Rogliano" w:cs="Arial"/>
          <w:sz w:val="24"/>
          <w:szCs w:val="24"/>
        </w:rPr>
        <w:t>x</w:t>
      </w:r>
      <w:r>
        <w:rPr>
          <w:rFonts w:ascii="Rogliano" w:hAnsi="Rogliano" w:cs="Arial"/>
          <w:sz w:val="24"/>
          <w:szCs w:val="24"/>
        </w:rPr>
        <w:t>31</w:t>
      </w:r>
      <w:r w:rsidRPr="00A01771">
        <w:rPr>
          <w:rFonts w:ascii="Rogliano" w:hAnsi="Rogliano" w:cs="Arial"/>
          <w:sz w:val="24"/>
          <w:szCs w:val="24"/>
        </w:rPr>
        <w:t>mm) für die Verkabelung. Die Leuchte ist für den parallelen Anschluss vorbereitet.</w:t>
      </w:r>
    </w:p>
    <w:p w14:paraId="2D8EF9FC" w14:textId="77777777" w:rsidR="0036580D" w:rsidRPr="00A01771" w:rsidRDefault="0036580D" w:rsidP="0036580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 aus Edelstahl V4A (1.4401/04)</w:t>
      </w:r>
    </w:p>
    <w:p w14:paraId="61190B31" w14:textId="77777777" w:rsidR="0036580D" w:rsidRPr="00A01771" w:rsidRDefault="0036580D" w:rsidP="0036580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Gehäuselängen: </w:t>
      </w:r>
      <w:r w:rsidRPr="00A01771">
        <w:rPr>
          <w:rFonts w:ascii="Rogliano" w:hAnsi="Rogliano" w:cs="Arial"/>
          <w:color w:val="00B050"/>
          <w:sz w:val="24"/>
          <w:szCs w:val="24"/>
        </w:rPr>
        <w:t>250mm, 500mm, 750mm, 1000mm, 1250mm oder 1500mm</w:t>
      </w:r>
    </w:p>
    <w:p w14:paraId="18CF3E0E" w14:textId="77777777" w:rsidR="0036580D" w:rsidRPr="00A01771" w:rsidRDefault="0036580D" w:rsidP="0036580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>klar oder opal</w:t>
      </w:r>
    </w:p>
    <w:p w14:paraId="618C5E19" w14:textId="77777777" w:rsidR="0036580D" w:rsidRPr="00A01771" w:rsidRDefault="0036580D" w:rsidP="0036580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Leuchtfarbe: </w:t>
      </w:r>
      <w:r w:rsidRPr="00A01771">
        <w:rPr>
          <w:rFonts w:ascii="Rogliano" w:hAnsi="Rogliano" w:cs="Arial"/>
          <w:color w:val="00B050"/>
          <w:sz w:val="24"/>
          <w:szCs w:val="24"/>
        </w:rPr>
        <w:t>2900K, 3300K, 3500K oder 4200K</w:t>
      </w:r>
    </w:p>
    <w:p w14:paraId="6102DC11" w14:textId="77777777" w:rsidR="0036580D" w:rsidRPr="00A01771" w:rsidRDefault="0036580D" w:rsidP="0036580D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 oder 20W/m</w:t>
      </w:r>
    </w:p>
    <w:p w14:paraId="45C16319" w14:textId="77777777" w:rsidR="0036580D" w:rsidRPr="00A01771" w:rsidRDefault="0036580D" w:rsidP="0036580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Lichtaustritt = Gehäuselänge – 50mm</w:t>
      </w:r>
    </w:p>
    <w:p w14:paraId="270397A4" w14:textId="77777777" w:rsidR="0036580D" w:rsidRPr="00A01771" w:rsidRDefault="0036580D" w:rsidP="0036580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4FDD3516" w14:textId="77777777" w:rsidR="0036580D" w:rsidRPr="00A01771" w:rsidRDefault="0036580D" w:rsidP="0036580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744A63E8" w14:textId="77777777" w:rsidR="0036580D" w:rsidRPr="00A01771" w:rsidRDefault="0036580D" w:rsidP="0036580D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IP67, Schutzklasse IK10, vandalensicher, dimmbar. Lebensdauer 50.000h</w:t>
      </w:r>
    </w:p>
    <w:p w14:paraId="64E7B018" w14:textId="77777777" w:rsidR="0036580D" w:rsidRDefault="0036580D" w:rsidP="0036580D">
      <w:pPr>
        <w:rPr>
          <w:rFonts w:ascii="Rogliano" w:hAnsi="Rogliano" w:cs="Arial"/>
        </w:rPr>
      </w:pPr>
    </w:p>
    <w:p w14:paraId="275B6974" w14:textId="77777777" w:rsidR="0036580D" w:rsidRDefault="0036580D" w:rsidP="0036580D">
      <w:pPr>
        <w:rPr>
          <w:rFonts w:ascii="Rogliano" w:hAnsi="Rogliano" w:cs="Arial"/>
        </w:rPr>
      </w:pPr>
    </w:p>
    <w:p w14:paraId="78E94DB8" w14:textId="77777777" w:rsidR="0036580D" w:rsidRPr="00EC189C" w:rsidRDefault="0036580D" w:rsidP="0036580D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EC189C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EC189C">
        <w:rPr>
          <w:rFonts w:ascii="Rogliano" w:hAnsi="Rogliano"/>
          <w:sz w:val="24"/>
          <w:szCs w:val="24"/>
        </w:rPr>
        <w:t xml:space="preserve"> aus Edelstahl (V4A), zum Befestigen der Leuchte im Handlaufprofil. Halter ermöglicht</w:t>
      </w:r>
      <w:r>
        <w:rPr>
          <w:rFonts w:ascii="Rogliano" w:hAnsi="Rogliano"/>
          <w:sz w:val="24"/>
          <w:szCs w:val="24"/>
        </w:rPr>
        <w:t xml:space="preserve"> L</w:t>
      </w:r>
      <w:r w:rsidRPr="00EC189C">
        <w:rPr>
          <w:rFonts w:ascii="Rogliano" w:hAnsi="Rogliano"/>
          <w:sz w:val="24"/>
          <w:szCs w:val="24"/>
        </w:rPr>
        <w:t>ängenausgleich/</w:t>
      </w:r>
      <w:r>
        <w:rPr>
          <w:rFonts w:ascii="Rogliano" w:hAnsi="Rogliano"/>
          <w:sz w:val="24"/>
          <w:szCs w:val="24"/>
        </w:rPr>
        <w:t xml:space="preserve"> </w:t>
      </w:r>
      <w:r w:rsidRPr="00EC189C">
        <w:rPr>
          <w:rFonts w:ascii="Rogliano" w:hAnsi="Rogliano"/>
          <w:sz w:val="24"/>
          <w:szCs w:val="24"/>
        </w:rPr>
        <w:t xml:space="preserve">Montagetoleranzen, längs oder quer, von bis zu +/-3mm. Zum direkten einlegen des Kabels von vorne, kein Durchschleusen des Kabels notwendig. Zwischenhalter für den Bereich zwischen zwei Leuchten, Endhalter für die Endleuchten. </w:t>
      </w:r>
      <w:r>
        <w:rPr>
          <w:rFonts w:ascii="Rogliano" w:hAnsi="Rogliano"/>
          <w:sz w:val="24"/>
          <w:szCs w:val="24"/>
        </w:rPr>
        <w:t xml:space="preserve">Halter sind für gebogene Handläufe geeignet. </w:t>
      </w:r>
      <w:r w:rsidRPr="00EC189C">
        <w:rPr>
          <w:rFonts w:ascii="Rogliano" w:hAnsi="Rogliano"/>
          <w:sz w:val="24"/>
          <w:szCs w:val="24"/>
        </w:rPr>
        <w:t>Halter inklusive Sicherheitsschrauben.</w:t>
      </w:r>
    </w:p>
    <w:p w14:paraId="29579018" w14:textId="77777777" w:rsidR="0036580D" w:rsidRPr="00F741BC" w:rsidRDefault="0036580D" w:rsidP="0036580D">
      <w:pPr>
        <w:pStyle w:val="Listenabsatz"/>
        <w:rPr>
          <w:rFonts w:ascii="Rogliano" w:hAnsi="Rogliano"/>
        </w:rPr>
      </w:pPr>
    </w:p>
    <w:p w14:paraId="1F3FB320" w14:textId="77777777" w:rsidR="0036580D" w:rsidRPr="0003150C" w:rsidRDefault="0036580D" w:rsidP="0036580D">
      <w:pPr>
        <w:rPr>
          <w:rFonts w:ascii="Rogliano" w:hAnsi="Rogliano" w:cs="Arial"/>
        </w:rPr>
      </w:pPr>
    </w:p>
    <w:p w14:paraId="69C79443" w14:textId="77777777" w:rsidR="0036580D" w:rsidRPr="0003150C" w:rsidRDefault="0036580D" w:rsidP="0036580D">
      <w:pPr>
        <w:rPr>
          <w:rFonts w:ascii="Rogliano" w:hAnsi="Rogliano" w:cs="Arial"/>
        </w:rPr>
      </w:pPr>
      <w:bookmarkStart w:id="0" w:name="_Hlk57027268"/>
      <w:r w:rsidRPr="0003150C">
        <w:rPr>
          <w:rFonts w:ascii="Rogliano" w:hAnsi="Rogliano" w:cs="Arial"/>
        </w:rPr>
        <w:t>Hersteller: LUX GLENDER GmbH</w:t>
      </w:r>
    </w:p>
    <w:p w14:paraId="288FACAD" w14:textId="77777777" w:rsidR="0036580D" w:rsidRPr="0003150C" w:rsidRDefault="0036580D" w:rsidP="0036580D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2AE036A0" w14:textId="77777777" w:rsidR="0036580D" w:rsidRPr="0003150C" w:rsidRDefault="0036580D" w:rsidP="0036580D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bookmarkEnd w:id="0"/>
    <w:p w14:paraId="7CBA8EC5" w14:textId="77777777" w:rsidR="00474C86" w:rsidRPr="009F20DE" w:rsidRDefault="00474C86" w:rsidP="001C5065">
      <w:pPr>
        <w:rPr>
          <w:sz w:val="20"/>
          <w:szCs w:val="20"/>
        </w:rPr>
      </w:pPr>
    </w:p>
    <w:sectPr w:rsidR="00474C86" w:rsidRPr="009F20DE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F6672E9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FC3125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FC3125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86470"/>
    <w:rsid w:val="00090AA5"/>
    <w:rsid w:val="000C3065"/>
    <w:rsid w:val="000C41CA"/>
    <w:rsid w:val="0017019C"/>
    <w:rsid w:val="001A4BC4"/>
    <w:rsid w:val="001B1B7C"/>
    <w:rsid w:val="001C5065"/>
    <w:rsid w:val="001F7A4C"/>
    <w:rsid w:val="00212CA4"/>
    <w:rsid w:val="002475FB"/>
    <w:rsid w:val="00271D69"/>
    <w:rsid w:val="002A1BD9"/>
    <w:rsid w:val="002F42A9"/>
    <w:rsid w:val="00304E55"/>
    <w:rsid w:val="00353370"/>
    <w:rsid w:val="00356955"/>
    <w:rsid w:val="0036580D"/>
    <w:rsid w:val="003935EB"/>
    <w:rsid w:val="00474C86"/>
    <w:rsid w:val="004A08CF"/>
    <w:rsid w:val="004A554B"/>
    <w:rsid w:val="004A77C6"/>
    <w:rsid w:val="004C1DC3"/>
    <w:rsid w:val="004C6987"/>
    <w:rsid w:val="004D7C4F"/>
    <w:rsid w:val="00503A88"/>
    <w:rsid w:val="005048FD"/>
    <w:rsid w:val="00517793"/>
    <w:rsid w:val="0054646E"/>
    <w:rsid w:val="005A7345"/>
    <w:rsid w:val="005B5C66"/>
    <w:rsid w:val="005C413D"/>
    <w:rsid w:val="005C4449"/>
    <w:rsid w:val="005C7807"/>
    <w:rsid w:val="005D74D2"/>
    <w:rsid w:val="00633823"/>
    <w:rsid w:val="00651569"/>
    <w:rsid w:val="006932C8"/>
    <w:rsid w:val="007870AD"/>
    <w:rsid w:val="007D7205"/>
    <w:rsid w:val="007F54A0"/>
    <w:rsid w:val="0080148E"/>
    <w:rsid w:val="008524E9"/>
    <w:rsid w:val="00857CA2"/>
    <w:rsid w:val="00864C4D"/>
    <w:rsid w:val="008D1AD8"/>
    <w:rsid w:val="008F256D"/>
    <w:rsid w:val="00995837"/>
    <w:rsid w:val="009E1AF0"/>
    <w:rsid w:val="009F20DE"/>
    <w:rsid w:val="009F5126"/>
    <w:rsid w:val="009F72C4"/>
    <w:rsid w:val="00AB0869"/>
    <w:rsid w:val="00AE7068"/>
    <w:rsid w:val="00B279A9"/>
    <w:rsid w:val="00B52838"/>
    <w:rsid w:val="00B5423B"/>
    <w:rsid w:val="00B6116F"/>
    <w:rsid w:val="00B82D33"/>
    <w:rsid w:val="00B916DF"/>
    <w:rsid w:val="00BA6811"/>
    <w:rsid w:val="00C21DBD"/>
    <w:rsid w:val="00C309DC"/>
    <w:rsid w:val="00C335EA"/>
    <w:rsid w:val="00C5093A"/>
    <w:rsid w:val="00C66466"/>
    <w:rsid w:val="00C952DF"/>
    <w:rsid w:val="00CA564D"/>
    <w:rsid w:val="00CB532B"/>
    <w:rsid w:val="00CE2600"/>
    <w:rsid w:val="00D1485C"/>
    <w:rsid w:val="00D76140"/>
    <w:rsid w:val="00DC6B3C"/>
    <w:rsid w:val="00DF4CAC"/>
    <w:rsid w:val="00E07B52"/>
    <w:rsid w:val="00E747B8"/>
    <w:rsid w:val="00EE1880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4</cp:revision>
  <cp:lastPrinted>2019-11-28T11:27:00Z</cp:lastPrinted>
  <dcterms:created xsi:type="dcterms:W3CDTF">2020-11-23T11:35:00Z</dcterms:created>
  <dcterms:modified xsi:type="dcterms:W3CDTF">2020-11-23T11:54:00Z</dcterms:modified>
</cp:coreProperties>
</file>